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595C" w:rsidRDefault="00CB0C58">
      <w:pPr>
        <w:pBdr>
          <w:top w:val="nil"/>
          <w:left w:val="nil"/>
          <w:bottom w:val="nil"/>
          <w:right w:val="nil"/>
          <w:between w:val="nil"/>
        </w:pBdr>
        <w:jc w:val="center"/>
        <w:rPr>
          <w:rFonts w:ascii="Cambria" w:eastAsia="Cambria" w:hAnsi="Cambria" w:cs="Cambria"/>
          <w:b/>
          <w:color w:val="000000"/>
          <w:sz w:val="28"/>
          <w:szCs w:val="28"/>
        </w:rPr>
      </w:pPr>
      <w:bookmarkStart w:id="0" w:name="_GoBack"/>
      <w:bookmarkEnd w:id="0"/>
      <w:r>
        <w:rPr>
          <w:rFonts w:ascii="Cambria" w:eastAsia="Cambria" w:hAnsi="Cambria" w:cs="Cambria"/>
          <w:b/>
          <w:color w:val="000000"/>
          <w:sz w:val="28"/>
          <w:szCs w:val="28"/>
        </w:rPr>
        <w:t>Diversification Hallmarks Eligibility Criteria Forms</w:t>
      </w:r>
    </w:p>
    <w:p w:rsidR="00EC595C" w:rsidRDefault="00CB0C58">
      <w:pPr>
        <w:pBdr>
          <w:top w:val="nil"/>
          <w:left w:val="nil"/>
          <w:bottom w:val="nil"/>
          <w:right w:val="nil"/>
          <w:between w:val="nil"/>
        </w:pBdr>
        <w:jc w:val="center"/>
        <w:rPr>
          <w:rFonts w:ascii="Cambria" w:eastAsia="Cambria" w:hAnsi="Cambria" w:cs="Cambria"/>
          <w:color w:val="000000"/>
          <w:u w:val="single"/>
        </w:rPr>
      </w:pPr>
      <w:r>
        <w:rPr>
          <w:rFonts w:ascii="Cambria" w:eastAsia="Cambria" w:hAnsi="Cambria" w:cs="Cambria"/>
          <w:color w:val="000000"/>
          <w:u w:val="single"/>
        </w:rPr>
        <w:t xml:space="preserve">DL – Diversification </w:t>
      </w:r>
      <w:r>
        <w:rPr>
          <w:rFonts w:ascii="Cambria" w:eastAsia="Cambria" w:hAnsi="Cambria" w:cs="Cambria"/>
          <w:u w:val="single"/>
        </w:rPr>
        <w:t>Literature</w:t>
      </w:r>
    </w:p>
    <w:p w:rsidR="00EC595C" w:rsidRDefault="00EC595C">
      <w:pPr>
        <w:pBdr>
          <w:top w:val="nil"/>
          <w:left w:val="nil"/>
          <w:bottom w:val="nil"/>
          <w:right w:val="nil"/>
          <w:between w:val="nil"/>
        </w:pBdr>
        <w:jc w:val="center"/>
        <w:rPr>
          <w:rFonts w:ascii="Cambria" w:eastAsia="Cambria" w:hAnsi="Cambria" w:cs="Cambria"/>
          <w:color w:val="000000"/>
        </w:rPr>
      </w:pPr>
    </w:p>
    <w:p w:rsidR="00EC595C" w:rsidRDefault="00CB0C5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Course Alpha:</w:t>
      </w:r>
      <w:r>
        <w:rPr>
          <w:rFonts w:ascii="Cambria" w:eastAsia="Cambria" w:hAnsi="Cambria" w:cs="Cambria"/>
          <w:color w:val="000000"/>
        </w:rPr>
        <w:t xml:space="preserve">  </w:t>
      </w:r>
      <w:bookmarkStart w:id="1" w:name="bookmark=id.gjdgxs" w:colFirst="0" w:colLast="0"/>
      <w:bookmarkEnd w:id="1"/>
      <w:r>
        <w:rPr>
          <w:rFonts w:ascii="Calibri" w:eastAsia="Calibri" w:hAnsi="Calibri" w:cs="Calibri"/>
          <w:color w:val="000000"/>
        </w:rPr>
        <w:t>     </w:t>
      </w:r>
      <w:r>
        <w:rPr>
          <w:rFonts w:ascii="Arimo" w:eastAsia="Arimo" w:hAnsi="Arimo" w:cs="Arimo"/>
          <w:color w:val="000000"/>
        </w:rPr>
        <w:t>    </w:t>
      </w:r>
      <w:r>
        <w:rPr>
          <w:rFonts w:ascii="Cambria" w:eastAsia="Cambria" w:hAnsi="Cambria" w:cs="Cambria"/>
          <w:color w:val="000000"/>
        </w:rPr>
        <w:t xml:space="preserve">                   </w:t>
      </w:r>
      <w:r>
        <w:rPr>
          <w:rFonts w:ascii="Cambria" w:eastAsia="Cambria" w:hAnsi="Cambria" w:cs="Cambria"/>
          <w:color w:val="000000"/>
        </w:rPr>
        <w:tab/>
        <w:t xml:space="preserve">      </w:t>
      </w:r>
      <w:r>
        <w:rPr>
          <w:rFonts w:ascii="Cambria" w:eastAsia="Cambria" w:hAnsi="Cambria" w:cs="Cambria"/>
          <w:b/>
          <w:color w:val="000000"/>
        </w:rPr>
        <w:t xml:space="preserve">Course Number: </w:t>
      </w:r>
      <w:bookmarkStart w:id="2" w:name="bookmark=id.30j0zll" w:colFirst="0" w:colLast="0"/>
      <w:bookmarkEnd w:id="2"/>
      <w:r>
        <w:rPr>
          <w:rFonts w:ascii="Calibri" w:eastAsia="Calibri" w:hAnsi="Calibri" w:cs="Calibri"/>
          <w:color w:val="000000"/>
        </w:rPr>
        <w:t>     </w:t>
      </w:r>
      <w:r>
        <w:rPr>
          <w:rFonts w:ascii="Arimo" w:eastAsia="Arimo" w:hAnsi="Arimo" w:cs="Arimo"/>
          <w:color w:val="000000"/>
        </w:rPr>
        <w:t>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Course Title:</w:t>
      </w:r>
      <w:r>
        <w:rPr>
          <w:rFonts w:ascii="Cambria" w:eastAsia="Cambria" w:hAnsi="Cambria" w:cs="Cambria"/>
          <w:color w:val="000000"/>
        </w:rPr>
        <w:t xml:space="preserve"> </w:t>
      </w:r>
      <w:r>
        <w:rPr>
          <w:rFonts w:ascii="Arimo" w:eastAsia="Arimo" w:hAnsi="Arimo" w:cs="Arimo"/>
          <w:color w:val="000000"/>
        </w:rPr>
        <w:t> </w:t>
      </w:r>
      <w:bookmarkStart w:id="3" w:name="bookmark=id.1fob9te" w:colFirst="0" w:colLast="0"/>
      <w:bookmarkEnd w:id="3"/>
      <w:r>
        <w:rPr>
          <w:rFonts w:ascii="Calibri" w:eastAsia="Calibri" w:hAnsi="Calibri" w:cs="Calibri"/>
          <w:color w:val="000000"/>
        </w:rPr>
        <w:t>     </w:t>
      </w:r>
      <w:r>
        <w:rPr>
          <w:rFonts w:ascii="Arimo" w:eastAsia="Arimo" w:hAnsi="Arimo" w:cs="Arimo"/>
          <w:color w:val="000000"/>
        </w:rPr>
        <w:t xml:space="preserve">     </w:t>
      </w:r>
    </w:p>
    <w:p w:rsidR="00EC595C" w:rsidRDefault="00EC595C">
      <w:pPr>
        <w:pBdr>
          <w:top w:val="nil"/>
          <w:left w:val="nil"/>
          <w:bottom w:val="nil"/>
          <w:right w:val="nil"/>
          <w:between w:val="nil"/>
        </w:pBdr>
        <w:rPr>
          <w:rFonts w:ascii="Cambria" w:eastAsia="Cambria" w:hAnsi="Cambria" w:cs="Cambria"/>
          <w:color w:val="000000"/>
          <w:sz w:val="12"/>
          <w:szCs w:val="12"/>
        </w:rPr>
      </w:pPr>
    </w:p>
    <w:p w:rsidR="00EC595C" w:rsidRDefault="00CB0C58">
      <w:pPr>
        <w:pBdr>
          <w:top w:val="nil"/>
          <w:left w:val="nil"/>
          <w:bottom w:val="nil"/>
          <w:right w:val="nil"/>
          <w:between w:val="nil"/>
        </w:pBdr>
        <w:rPr>
          <w:rFonts w:ascii="Calibri" w:eastAsia="Calibri" w:hAnsi="Calibri" w:cs="Calibri"/>
          <w:color w:val="000000"/>
        </w:rPr>
      </w:pPr>
      <w:r>
        <w:rPr>
          <w:rFonts w:ascii="Cambria" w:eastAsia="Cambria" w:hAnsi="Cambria" w:cs="Cambria"/>
          <w:b/>
          <w:color w:val="000000"/>
        </w:rPr>
        <w:t xml:space="preserve">Course description from </w:t>
      </w:r>
      <w:proofErr w:type="spellStart"/>
      <w:r>
        <w:rPr>
          <w:rFonts w:ascii="Cambria" w:eastAsia="Cambria" w:hAnsi="Cambria" w:cs="Cambria"/>
          <w:b/>
          <w:color w:val="000000"/>
        </w:rPr>
        <w:t>Kuali</w:t>
      </w:r>
      <w:proofErr w:type="spellEnd"/>
      <w:r>
        <w:rPr>
          <w:rFonts w:ascii="Cambria" w:eastAsia="Cambria" w:hAnsi="Cambria" w:cs="Cambria"/>
          <w:b/>
          <w:color w:val="000000"/>
        </w:rPr>
        <w:t>:</w:t>
      </w:r>
      <w:r>
        <w:rPr>
          <w:rFonts w:ascii="Cambria" w:eastAsia="Cambria" w:hAnsi="Cambria" w:cs="Cambria"/>
          <w:color w:val="000000"/>
        </w:rPr>
        <w:t xml:space="preserve">  </w:t>
      </w:r>
      <w:bookmarkStart w:id="4" w:name="bookmark=id.3znysh7" w:colFirst="0" w:colLast="0"/>
      <w:bookmarkEnd w:id="4"/>
      <w:r>
        <w:rPr>
          <w:rFonts w:ascii="Calibri" w:eastAsia="Calibri" w:hAnsi="Calibri" w:cs="Calibri"/>
          <w:color w:val="000000"/>
        </w:rPr>
        <w:t>     </w:t>
      </w:r>
    </w:p>
    <w:p w:rsidR="00EC595C" w:rsidRDefault="00EC595C">
      <w:pPr>
        <w:pBdr>
          <w:top w:val="nil"/>
          <w:left w:val="nil"/>
          <w:bottom w:val="nil"/>
          <w:right w:val="nil"/>
          <w:between w:val="nil"/>
        </w:pBdr>
        <w:rPr>
          <w:rFonts w:ascii="Calibri" w:eastAsia="Calibri" w:hAnsi="Calibri" w:cs="Calibri"/>
          <w:color w:val="000000"/>
        </w:rPr>
      </w:pPr>
    </w:p>
    <w:tbl>
      <w:tblPr>
        <w:tblStyle w:val="a"/>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2635"/>
        <w:gridCol w:w="2635"/>
        <w:gridCol w:w="2635"/>
        <w:gridCol w:w="2635"/>
      </w:tblGrid>
      <w:tr w:rsidR="00EC595C">
        <w:tc>
          <w:tcPr>
            <w:tcW w:w="2635" w:type="dxa"/>
            <w:shd w:val="clear" w:color="auto" w:fill="D9D9D9"/>
            <w:vAlign w:val="center"/>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b/>
                <w:color w:val="000000"/>
              </w:rPr>
              <w:t>DL (Literature) Hallmarks</w:t>
            </w:r>
          </w:p>
        </w:tc>
        <w:tc>
          <w:tcPr>
            <w:tcW w:w="2635" w:type="dxa"/>
            <w:shd w:val="clear" w:color="auto" w:fill="D9D9D9"/>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366091"/>
                <w:sz w:val="21"/>
                <w:szCs w:val="21"/>
              </w:rPr>
            </w:pPr>
            <w:r>
              <w:rPr>
                <w:rFonts w:ascii="Arial" w:eastAsia="Arial" w:hAnsi="Arial" w:cs="Arial"/>
                <w:b/>
                <w:color w:val="366091"/>
                <w:sz w:val="21"/>
                <w:szCs w:val="21"/>
              </w:rPr>
              <w:t>Course Learning Outcome (CLO)</w:t>
            </w:r>
          </w:p>
          <w:p w:rsidR="00EC595C" w:rsidRDefault="00EC595C">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366091"/>
                <w:sz w:val="21"/>
                <w:szCs w:val="21"/>
              </w:rPr>
            </w:pPr>
          </w:p>
        </w:tc>
        <w:tc>
          <w:tcPr>
            <w:tcW w:w="2635" w:type="dxa"/>
            <w:shd w:val="clear" w:color="auto" w:fill="D9D9D9"/>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366091"/>
                <w:sz w:val="21"/>
                <w:szCs w:val="21"/>
              </w:rPr>
            </w:pPr>
            <w:r>
              <w:rPr>
                <w:rFonts w:ascii="Arial" w:eastAsia="Arial" w:hAnsi="Arial" w:cs="Arial"/>
                <w:b/>
                <w:color w:val="366091"/>
                <w:sz w:val="21"/>
                <w:szCs w:val="21"/>
              </w:rPr>
              <w:t xml:space="preserve">Supplementary Alignment with Course Objective (CO)   </w:t>
            </w:r>
          </w:p>
          <w:p w:rsidR="00EC595C" w:rsidRDefault="00EC595C">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color w:val="366091"/>
                <w:sz w:val="21"/>
                <w:szCs w:val="21"/>
              </w:rPr>
            </w:pPr>
          </w:p>
        </w:tc>
        <w:tc>
          <w:tcPr>
            <w:tcW w:w="2635" w:type="dxa"/>
            <w:shd w:val="clear" w:color="auto" w:fill="D9D9D9"/>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366091"/>
                <w:sz w:val="21"/>
                <w:szCs w:val="21"/>
              </w:rPr>
            </w:pPr>
            <w:r>
              <w:rPr>
                <w:rFonts w:ascii="Arial" w:eastAsia="Arial" w:hAnsi="Arial" w:cs="Arial"/>
                <w:b/>
                <w:color w:val="366091"/>
                <w:sz w:val="21"/>
                <w:szCs w:val="21"/>
              </w:rPr>
              <w:t xml:space="preserve">Supplementary Alignment with Course Topic       </w:t>
            </w:r>
          </w:p>
          <w:p w:rsidR="00EC595C" w:rsidRDefault="00EC595C">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color w:val="366091"/>
                <w:sz w:val="21"/>
                <w:szCs w:val="21"/>
              </w:rPr>
            </w:pPr>
          </w:p>
        </w:tc>
        <w:tc>
          <w:tcPr>
            <w:tcW w:w="2635" w:type="dxa"/>
            <w:shd w:val="clear" w:color="auto" w:fill="D9D9D9"/>
          </w:tcPr>
          <w:p w:rsidR="00EC595C" w:rsidRDefault="00CB0C58">
            <w:pPr>
              <w:pBdr>
                <w:top w:val="nil"/>
                <w:left w:val="nil"/>
                <w:bottom w:val="nil"/>
                <w:right w:val="nil"/>
                <w:between w:val="nil"/>
              </w:pBdr>
              <w:rPr>
                <w:rFonts w:ascii="Calibri" w:eastAsia="Calibri" w:hAnsi="Calibri" w:cs="Calibri"/>
                <w:b/>
                <w:color w:val="366091"/>
                <w:sz w:val="21"/>
                <w:szCs w:val="21"/>
              </w:rPr>
            </w:pPr>
            <w:r>
              <w:rPr>
                <w:rFonts w:ascii="Calibri" w:eastAsia="Calibri" w:hAnsi="Calibri" w:cs="Calibri"/>
                <w:b/>
                <w:color w:val="366091"/>
                <w:sz w:val="21"/>
                <w:szCs w:val="21"/>
              </w:rPr>
              <w:t xml:space="preserve">Please address how your course satisfies the </w:t>
            </w:r>
          </w:p>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366091"/>
                <w:sz w:val="21"/>
                <w:szCs w:val="21"/>
              </w:rPr>
            </w:pPr>
            <w:r>
              <w:rPr>
                <w:rFonts w:ascii="Calibri" w:eastAsia="Calibri" w:hAnsi="Calibri" w:cs="Calibri"/>
                <w:b/>
                <w:color w:val="366091"/>
                <w:sz w:val="21"/>
                <w:szCs w:val="21"/>
              </w:rPr>
              <w:t>DL Hallmarks</w:t>
            </w:r>
          </w:p>
        </w:tc>
      </w:tr>
      <w:tr w:rsidR="00EC595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libri" w:eastAsia="Calibri" w:hAnsi="Calibri" w:cs="Calibri"/>
                <w:b/>
                <w:color w:val="000000"/>
                <w:sz w:val="22"/>
                <w:szCs w:val="22"/>
              </w:rPr>
              <w:t xml:space="preserve">1. Uses the terminology of literary and/or cultural analysis.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5" w:name="bookmark=id.2et92p0" w:colFirst="0" w:colLast="0"/>
            <w:bookmarkEnd w:id="5"/>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6" w:name="bookmark=id.tyjcwt" w:colFirst="0" w:colLast="0"/>
            <w:bookmarkEnd w:id="6"/>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7" w:name="bookmark=id.3dy6vkm" w:colFirst="0" w:colLast="0"/>
            <w:bookmarkEnd w:id="7"/>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8" w:name="bookmark=id.1t3h5sf" w:colFirst="0" w:colLast="0"/>
            <w:bookmarkEnd w:id="8"/>
            <w:r>
              <w:rPr>
                <w:rFonts w:ascii="Cambria" w:eastAsia="Cambria" w:hAnsi="Cambria" w:cs="Cambria"/>
                <w:color w:val="000000"/>
              </w:rPr>
              <w:t>     </w:t>
            </w:r>
          </w:p>
        </w:tc>
      </w:tr>
      <w:tr w:rsidR="00EC595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libri" w:eastAsia="Calibri" w:hAnsi="Calibri" w:cs="Calibri"/>
                <w:b/>
                <w:color w:val="000000"/>
                <w:sz w:val="22"/>
                <w:szCs w:val="22"/>
              </w:rPr>
              <w:t xml:space="preserve">2. Involves the study of texts, concepts, forms, figures, styles, tonalities, processes, theories, or issues relating to literary and/or cultural analysis.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9" w:name="bookmark=id.4d34og8" w:colFirst="0" w:colLast="0"/>
            <w:bookmarkStart w:id="10" w:name="_heading=h.2s8eyo1" w:colFirst="0" w:colLast="0"/>
            <w:bookmarkEnd w:id="9"/>
            <w:bookmarkEnd w:id="10"/>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1" w:name="bookmark=id.17dp8vu" w:colFirst="0" w:colLast="0"/>
            <w:bookmarkEnd w:id="11"/>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2" w:name="bookmark=id.3rdcrjn" w:colFirst="0" w:colLast="0"/>
            <w:bookmarkEnd w:id="12"/>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3" w:name="bookmark=id.26in1rg" w:colFirst="0" w:colLast="0"/>
            <w:bookmarkEnd w:id="13"/>
            <w:r>
              <w:rPr>
                <w:rFonts w:ascii="Cambria" w:eastAsia="Cambria" w:hAnsi="Cambria" w:cs="Cambria"/>
                <w:color w:val="000000"/>
              </w:rPr>
              <w:t>     </w:t>
            </w:r>
          </w:p>
        </w:tc>
      </w:tr>
      <w:tr w:rsidR="00EC595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libri" w:eastAsia="Calibri" w:hAnsi="Calibri" w:cs="Calibri"/>
                <w:b/>
                <w:color w:val="000000"/>
                <w:sz w:val="22"/>
                <w:szCs w:val="22"/>
              </w:rPr>
              <w:t xml:space="preserve">3. Demonstrates inquiry that is guided by qualitative, argumentative, and/or quantitative methods employed in literary and/or cultural analysis.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4" w:name="bookmark=id.lnxbz9" w:colFirst="0" w:colLast="0"/>
            <w:bookmarkEnd w:id="14"/>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5" w:name="bookmark=id.35nkun2" w:colFirst="0" w:colLast="0"/>
            <w:bookmarkEnd w:id="15"/>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6" w:name="bookmark=id.1ksv4uv" w:colFirst="0" w:colLast="0"/>
            <w:bookmarkEnd w:id="16"/>
            <w:r>
              <w:rPr>
                <w:rFonts w:ascii="Cambria" w:eastAsia="Cambria" w:hAnsi="Cambria" w:cs="Cambria"/>
                <w:color w:val="000000"/>
              </w:rPr>
              <w:t>     </w:t>
            </w:r>
          </w:p>
        </w:tc>
        <w:tc>
          <w:tcPr>
            <w:tcW w:w="2635" w:type="dxa"/>
          </w:tcPr>
          <w:p w:rsidR="00EC595C" w:rsidRDefault="00CB0C5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bookmarkStart w:id="17" w:name="bookmark=id.44sinio" w:colFirst="0" w:colLast="0"/>
            <w:bookmarkEnd w:id="17"/>
            <w:r>
              <w:rPr>
                <w:rFonts w:ascii="Cambria" w:eastAsia="Cambria" w:hAnsi="Cambria" w:cs="Cambria"/>
                <w:color w:val="000000"/>
              </w:rPr>
              <w:t>     </w:t>
            </w:r>
          </w:p>
        </w:tc>
      </w:tr>
    </w:tbl>
    <w:p w:rsidR="00EC595C" w:rsidRDefault="00CB0C58">
      <w:pPr>
        <w:widowControl w:val="0"/>
        <w:pBdr>
          <w:top w:val="none" w:sz="0" w:space="0" w:color="000000"/>
          <w:left w:val="none" w:sz="0" w:space="0" w:color="000000"/>
          <w:bottom w:val="none" w:sz="0" w:space="0" w:color="000000"/>
          <w:right w:val="none" w:sz="0" w:space="0" w:color="000000"/>
          <w:between w:val="none" w:sz="0" w:space="0" w:color="000000"/>
        </w:pBdr>
        <w:spacing w:before="8"/>
        <w:ind w:right="231"/>
        <w:rPr>
          <w:rFonts w:ascii="Calibri" w:eastAsia="Calibri" w:hAnsi="Calibri" w:cs="Calibri"/>
          <w:color w:val="000000"/>
          <w:sz w:val="20"/>
          <w:szCs w:val="20"/>
        </w:rPr>
      </w:pPr>
      <w:r>
        <w:rPr>
          <w:rFonts w:ascii="Calibri" w:eastAsia="Calibri" w:hAnsi="Calibri" w:cs="Calibri"/>
          <w:color w:val="000000"/>
          <w:sz w:val="20"/>
          <w:szCs w:val="20"/>
        </w:rPr>
        <w:t>DL Hallmarks Explanatory Notes:</w:t>
      </w:r>
      <w:r>
        <w:rPr>
          <w:rFonts w:ascii="Calibri" w:eastAsia="Calibri" w:hAnsi="Calibri" w:cs="Calibri"/>
          <w:color w:val="000000"/>
          <w:sz w:val="20"/>
          <w:szCs w:val="20"/>
        </w:rPr>
        <w:t xml:space="preserve"> The focus of the Literatures (DL) category is the reading, student, and examination of </w:t>
      </w:r>
      <w:r>
        <w:rPr>
          <w:rFonts w:ascii="Calibri" w:eastAsia="Calibri" w:hAnsi="Calibri" w:cs="Calibri"/>
          <w:b/>
          <w:color w:val="000000"/>
          <w:sz w:val="20"/>
          <w:szCs w:val="20"/>
        </w:rPr>
        <w:t>all types of literary works</w:t>
      </w:r>
      <w:r>
        <w:rPr>
          <w:rFonts w:ascii="Calibri" w:eastAsia="Calibri" w:hAnsi="Calibri" w:cs="Calibri"/>
          <w:color w:val="000000"/>
          <w:sz w:val="20"/>
          <w:szCs w:val="20"/>
        </w:rPr>
        <w:t xml:space="preserve"> as text. Often the word “literature” is included in the course title. </w:t>
      </w:r>
    </w:p>
    <w:p w:rsidR="00EC595C" w:rsidRDefault="00EC595C">
      <w:pPr>
        <w:widowControl w:val="0"/>
        <w:pBdr>
          <w:top w:val="none" w:sz="0" w:space="0" w:color="000000"/>
          <w:left w:val="none" w:sz="0" w:space="0" w:color="000000"/>
          <w:bottom w:val="none" w:sz="0" w:space="0" w:color="000000"/>
          <w:right w:val="none" w:sz="0" w:space="0" w:color="000000"/>
          <w:between w:val="none" w:sz="0" w:space="0" w:color="000000"/>
        </w:pBdr>
        <w:spacing w:before="8"/>
        <w:ind w:right="231"/>
        <w:rPr>
          <w:rFonts w:ascii="Calibri" w:eastAsia="Calibri" w:hAnsi="Calibri" w:cs="Calibri"/>
          <w:color w:val="000000"/>
          <w:sz w:val="20"/>
          <w:szCs w:val="20"/>
        </w:rPr>
      </w:pPr>
    </w:p>
    <w:p w:rsidR="00EC595C" w:rsidRDefault="00CB0C58">
      <w:pPr>
        <w:widowControl w:val="0"/>
        <w:pBdr>
          <w:top w:val="none" w:sz="0" w:space="0" w:color="000000"/>
          <w:left w:val="none" w:sz="0" w:space="0" w:color="000000"/>
          <w:bottom w:val="none" w:sz="0" w:space="0" w:color="000000"/>
          <w:right w:val="none" w:sz="0" w:space="0" w:color="000000"/>
          <w:between w:val="none" w:sz="0" w:space="0" w:color="000000"/>
        </w:pBdr>
        <w:spacing w:before="8"/>
        <w:ind w:right="231"/>
        <w:rPr>
          <w:rFonts w:ascii="Calibri" w:eastAsia="Calibri" w:hAnsi="Calibri" w:cs="Calibri"/>
          <w:color w:val="000000"/>
          <w:sz w:val="20"/>
          <w:szCs w:val="20"/>
        </w:rPr>
      </w:pPr>
      <w:r>
        <w:rPr>
          <w:rFonts w:ascii="Calibri" w:eastAsia="Calibri" w:hAnsi="Calibri" w:cs="Calibri"/>
          <w:color w:val="000000"/>
          <w:sz w:val="20"/>
          <w:szCs w:val="20"/>
        </w:rPr>
        <w:t xml:space="preserve">Departments should consider whether the Arts (DA) category is more appropriate if the course focus involves creative writing. Departments should consider the Humanities (DH) category if two thirds of the course content focuses on cultures, or consider the </w:t>
      </w:r>
      <w:r>
        <w:rPr>
          <w:rFonts w:ascii="Calibri" w:eastAsia="Calibri" w:hAnsi="Calibri" w:cs="Calibri"/>
          <w:color w:val="000000"/>
          <w:sz w:val="20"/>
          <w:szCs w:val="20"/>
        </w:rPr>
        <w:t>Social Sciences (DS) category if two thirds of the course focuses on societal analysis or impact. Courses that study film as text typically qualify as DL; courses that study film as a representation of culture typically qualify as DH; courses in which film</w:t>
      </w:r>
      <w:r>
        <w:rPr>
          <w:rFonts w:ascii="Calibri" w:eastAsia="Calibri" w:hAnsi="Calibri" w:cs="Calibri"/>
          <w:color w:val="000000"/>
          <w:sz w:val="20"/>
          <w:szCs w:val="20"/>
        </w:rPr>
        <w:t xml:space="preserve"> production and creation are goals typically qualify as DA. </w:t>
      </w:r>
    </w:p>
    <w:p w:rsidR="00EC595C" w:rsidRDefault="00EC595C">
      <w:pPr>
        <w:widowControl w:val="0"/>
        <w:pBdr>
          <w:top w:val="none" w:sz="0" w:space="0" w:color="000000"/>
          <w:left w:val="none" w:sz="0" w:space="0" w:color="000000"/>
          <w:bottom w:val="none" w:sz="0" w:space="0" w:color="000000"/>
          <w:right w:val="none" w:sz="0" w:space="0" w:color="000000"/>
          <w:between w:val="none" w:sz="0" w:space="0" w:color="000000"/>
        </w:pBdr>
        <w:spacing w:before="8"/>
        <w:ind w:right="231"/>
        <w:rPr>
          <w:rFonts w:ascii="Calibri" w:eastAsia="Calibri" w:hAnsi="Calibri" w:cs="Calibri"/>
          <w:color w:val="000000"/>
          <w:sz w:val="20"/>
          <w:szCs w:val="20"/>
        </w:rPr>
      </w:pPr>
    </w:p>
    <w:p w:rsidR="00EC595C" w:rsidRDefault="00EC595C">
      <w:pPr>
        <w:widowControl w:val="0"/>
        <w:pBdr>
          <w:top w:val="nil"/>
          <w:left w:val="nil"/>
          <w:bottom w:val="nil"/>
          <w:right w:val="nil"/>
          <w:between w:val="nil"/>
        </w:pBdr>
        <w:rPr>
          <w:rFonts w:ascii="Calibri" w:eastAsia="Calibri" w:hAnsi="Calibri" w:cs="Calibri"/>
          <w:color w:val="000000"/>
          <w:sz w:val="22"/>
          <w:szCs w:val="22"/>
        </w:rPr>
      </w:pPr>
    </w:p>
    <w:p w:rsidR="00EC595C" w:rsidRDefault="00CB0C58">
      <w:pPr>
        <w:rPr>
          <w:sz w:val="20"/>
          <w:szCs w:val="20"/>
        </w:rPr>
      </w:pPr>
      <w:r>
        <w:rPr>
          <w:sz w:val="20"/>
          <w:szCs w:val="20"/>
        </w:rPr>
        <w:t>Institutional Assessment Coordinator Name: _____________________________________</w:t>
      </w:r>
    </w:p>
    <w:p w:rsidR="00EC595C" w:rsidRDefault="00EC595C">
      <w:pPr>
        <w:rPr>
          <w:sz w:val="20"/>
          <w:szCs w:val="20"/>
        </w:rPr>
      </w:pPr>
    </w:p>
    <w:p w:rsidR="00EC595C" w:rsidRDefault="00EC595C">
      <w:pPr>
        <w:rPr>
          <w:sz w:val="20"/>
          <w:szCs w:val="20"/>
        </w:rPr>
      </w:pPr>
    </w:p>
    <w:p w:rsidR="00EC595C" w:rsidRDefault="00CB0C58">
      <w:pPr>
        <w:rPr>
          <w:sz w:val="20"/>
          <w:szCs w:val="20"/>
        </w:rPr>
      </w:pPr>
      <w:r>
        <w:rPr>
          <w:sz w:val="20"/>
          <w:szCs w:val="20"/>
        </w:rPr>
        <w:t xml:space="preserve">_______________________________________________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rPr>
        <w:tab/>
        <w:t>     ____________________________</w:t>
      </w:r>
    </w:p>
    <w:p w:rsidR="00EC595C" w:rsidRDefault="00CB0C58">
      <w:pPr>
        <w:rPr>
          <w:sz w:val="20"/>
          <w:szCs w:val="20"/>
        </w:rPr>
      </w:pPr>
      <w:r>
        <w:rPr>
          <w:sz w:val="16"/>
          <w:szCs w:val="16"/>
        </w:rPr>
        <w:t>Institutional Assess</w:t>
      </w:r>
      <w:r>
        <w:rPr>
          <w:sz w:val="16"/>
          <w:szCs w:val="16"/>
        </w:rPr>
        <w:t>ment Coordinator`s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EC595C" w:rsidRDefault="00EC595C">
      <w:pPr>
        <w:widowControl w:val="0"/>
        <w:pBdr>
          <w:top w:val="nil"/>
          <w:left w:val="nil"/>
          <w:bottom w:val="nil"/>
          <w:right w:val="nil"/>
          <w:between w:val="nil"/>
        </w:pBdr>
        <w:rPr>
          <w:rFonts w:ascii="Calibri" w:eastAsia="Calibri" w:hAnsi="Calibri" w:cs="Calibri"/>
          <w:color w:val="000000"/>
          <w:sz w:val="22"/>
          <w:szCs w:val="22"/>
        </w:rPr>
      </w:pPr>
    </w:p>
    <w:p w:rsidR="00EC595C" w:rsidRDefault="00EC595C">
      <w:pPr>
        <w:widowControl w:val="0"/>
        <w:pBdr>
          <w:top w:val="nil"/>
          <w:left w:val="nil"/>
          <w:bottom w:val="nil"/>
          <w:right w:val="nil"/>
          <w:between w:val="nil"/>
        </w:pBdr>
        <w:rPr>
          <w:rFonts w:ascii="Calibri" w:eastAsia="Calibri" w:hAnsi="Calibri" w:cs="Calibri"/>
          <w:color w:val="000000"/>
          <w:sz w:val="22"/>
          <w:szCs w:val="22"/>
        </w:rPr>
      </w:pPr>
    </w:p>
    <w:p w:rsidR="00EC595C" w:rsidRDefault="00CB0C58">
      <w:pPr>
        <w:ind w:right="450"/>
        <w:rPr>
          <w:rFonts w:ascii="Calibri" w:eastAsia="Calibri" w:hAnsi="Calibri" w:cs="Calibri"/>
          <w:color w:val="000000"/>
          <w:sz w:val="32"/>
          <w:szCs w:val="32"/>
        </w:rPr>
      </w:pPr>
      <w:r>
        <w:rPr>
          <w:rFonts w:ascii="Calibri" w:eastAsia="Calibri" w:hAnsi="Calibri" w:cs="Calibri"/>
          <w:b/>
          <w:color w:val="000000"/>
          <w:sz w:val="32"/>
          <w:szCs w:val="32"/>
        </w:rPr>
        <w:t>Overall Diversification Hallmarks Eligibility Criteria</w:t>
      </w:r>
      <w:r>
        <w:rPr>
          <w:rFonts w:ascii="Calibri" w:eastAsia="Calibri" w:hAnsi="Calibri" w:cs="Calibri"/>
          <w:color w:val="000000"/>
          <w:sz w:val="32"/>
          <w:szCs w:val="32"/>
        </w:rPr>
        <w:t xml:space="preserve"> </w:t>
      </w:r>
    </w:p>
    <w:p w:rsidR="00EC595C" w:rsidRDefault="00EC595C">
      <w:pPr>
        <w:ind w:right="450"/>
        <w:rPr>
          <w:rFonts w:ascii="Calibri" w:eastAsia="Calibri" w:hAnsi="Calibri" w:cs="Calibri"/>
          <w:color w:val="000000"/>
          <w:sz w:val="16"/>
          <w:szCs w:val="16"/>
        </w:rPr>
      </w:pPr>
    </w:p>
    <w:p w:rsidR="00EC595C" w:rsidRDefault="00CB0C58">
      <w:pPr>
        <w:ind w:right="450"/>
        <w:rPr>
          <w:rFonts w:ascii="Calibri" w:eastAsia="Calibri" w:hAnsi="Calibri" w:cs="Calibri"/>
          <w:sz w:val="22"/>
          <w:szCs w:val="22"/>
        </w:rPr>
      </w:pPr>
      <w:r>
        <w:rPr>
          <w:rFonts w:ascii="Calibri" w:eastAsia="Calibri" w:hAnsi="Calibri" w:cs="Calibri"/>
          <w:color w:val="000000"/>
          <w:sz w:val="22"/>
          <w:szCs w:val="22"/>
        </w:rPr>
        <w:t xml:space="preserve">Diversification designation is possible for any course that meets basic </w:t>
      </w:r>
      <w:r>
        <w:rPr>
          <w:rFonts w:ascii="Calibri" w:eastAsia="Calibri" w:hAnsi="Calibri" w:cs="Calibri"/>
          <w:b/>
          <w:color w:val="000000"/>
          <w:sz w:val="22"/>
          <w:szCs w:val="22"/>
        </w:rPr>
        <w:t>Course Eligibility Criteria</w:t>
      </w:r>
      <w:r>
        <w:rPr>
          <w:rFonts w:ascii="Calibri" w:eastAsia="Calibri" w:hAnsi="Calibri" w:cs="Calibri"/>
          <w:color w:val="000000"/>
          <w:sz w:val="22"/>
          <w:szCs w:val="22"/>
        </w:rPr>
        <w:t xml:space="preserve">. Consideration of a course for a particular Diversification area is guided by Diversification area </w:t>
      </w:r>
      <w:r>
        <w:rPr>
          <w:rFonts w:ascii="Calibri" w:eastAsia="Calibri" w:hAnsi="Calibri" w:cs="Calibri"/>
          <w:b/>
          <w:color w:val="000000"/>
          <w:sz w:val="22"/>
          <w:szCs w:val="22"/>
        </w:rPr>
        <w:t>Hallmarks and Explanatory Notes</w:t>
      </w:r>
      <w:r>
        <w:rPr>
          <w:rFonts w:ascii="Calibri" w:eastAsia="Calibri" w:hAnsi="Calibri" w:cs="Calibri"/>
          <w:color w:val="000000"/>
          <w:sz w:val="22"/>
          <w:szCs w:val="22"/>
        </w:rPr>
        <w:t>.</w:t>
      </w:r>
    </w:p>
    <w:p w:rsidR="00EC595C" w:rsidRDefault="00EC595C">
      <w:pPr>
        <w:rPr>
          <w:rFonts w:ascii="Calibri" w:eastAsia="Calibri" w:hAnsi="Calibri" w:cs="Calibri"/>
          <w:sz w:val="16"/>
          <w:szCs w:val="16"/>
        </w:rPr>
      </w:pPr>
    </w:p>
    <w:p w:rsidR="00EC595C" w:rsidRDefault="00EC595C">
      <w:pPr>
        <w:rPr>
          <w:rFonts w:ascii="Calibri" w:eastAsia="Calibri" w:hAnsi="Calibri" w:cs="Calibri"/>
          <w:sz w:val="16"/>
          <w:szCs w:val="16"/>
        </w:rPr>
      </w:pPr>
    </w:p>
    <w:p w:rsidR="00EC595C" w:rsidRDefault="00CB0C58">
      <w:pPr>
        <w:rPr>
          <w:rFonts w:ascii="Calibri" w:eastAsia="Calibri" w:hAnsi="Calibri" w:cs="Calibri"/>
          <w:sz w:val="32"/>
          <w:szCs w:val="32"/>
        </w:rPr>
      </w:pPr>
      <w:r>
        <w:rPr>
          <w:rFonts w:ascii="Calibri" w:eastAsia="Calibri" w:hAnsi="Calibri" w:cs="Calibri"/>
          <w:b/>
          <w:color w:val="000000"/>
          <w:sz w:val="32"/>
          <w:szCs w:val="32"/>
        </w:rPr>
        <w:t>I. Course Eligibility Criteria</w:t>
      </w:r>
    </w:p>
    <w:p w:rsidR="00EC595C" w:rsidRDefault="00EC595C">
      <w:pPr>
        <w:rPr>
          <w:rFonts w:ascii="Calibri" w:eastAsia="Calibri" w:hAnsi="Calibri" w:cs="Calibri"/>
          <w:sz w:val="16"/>
          <w:szCs w:val="16"/>
        </w:rPr>
      </w:pPr>
    </w:p>
    <w:p w:rsidR="00EC595C" w:rsidRDefault="00CB0C58">
      <w:pPr>
        <w:ind w:left="836" w:right="180" w:hanging="784"/>
        <w:rPr>
          <w:rFonts w:ascii="Calibri" w:eastAsia="Calibri" w:hAnsi="Calibri" w:cs="Calibri"/>
          <w:sz w:val="22"/>
          <w:szCs w:val="22"/>
        </w:rPr>
      </w:pPr>
      <w:r>
        <w:rPr>
          <w:rFonts w:ascii="Calibri" w:eastAsia="Calibri" w:hAnsi="Calibri" w:cs="Calibri"/>
          <w:b/>
          <w:color w:val="000000"/>
          <w:sz w:val="22"/>
          <w:szCs w:val="22"/>
        </w:rPr>
        <w:t xml:space="preserve">Course content </w:t>
      </w:r>
      <w:r>
        <w:rPr>
          <w:rFonts w:ascii="Calibri" w:eastAsia="Calibri" w:hAnsi="Calibri" w:cs="Calibri"/>
          <w:color w:val="000000"/>
          <w:sz w:val="22"/>
          <w:szCs w:val="22"/>
        </w:rPr>
        <w:t>determines a Diversification designation. (The traditional disciplinary affiliations of the</w:t>
      </w:r>
      <w:r>
        <w:rPr>
          <w:rFonts w:ascii="Calibri" w:eastAsia="Calibri" w:hAnsi="Calibri" w:cs="Calibri"/>
          <w:b/>
          <w:color w:val="000000"/>
          <w:sz w:val="22"/>
          <w:szCs w:val="22"/>
        </w:rPr>
        <w:t xml:space="preserve"> </w:t>
      </w:r>
      <w:r>
        <w:rPr>
          <w:rFonts w:ascii="Calibri" w:eastAsia="Calibri" w:hAnsi="Calibri" w:cs="Calibri"/>
          <w:color w:val="000000"/>
          <w:sz w:val="22"/>
          <w:szCs w:val="22"/>
        </w:rPr>
        <w:t>department, school, or college that offer the course are not factors. Thus, a course in the College of Social Sciences may receive a Biological Science designation.</w:t>
      </w:r>
      <w:r>
        <w:rPr>
          <w:rFonts w:ascii="Calibri" w:eastAsia="Calibri" w:hAnsi="Calibri" w:cs="Calibri"/>
          <w:color w:val="000000"/>
          <w:sz w:val="22"/>
          <w:szCs w:val="22"/>
        </w:rPr>
        <w:t>)</w:t>
      </w:r>
    </w:p>
    <w:p w:rsidR="00EC595C" w:rsidRDefault="00CB0C58">
      <w:pPr>
        <w:rPr>
          <w:rFonts w:ascii="Calibri" w:eastAsia="Calibri" w:hAnsi="Calibri" w:cs="Calibri"/>
        </w:rPr>
      </w:pPr>
      <w:r>
        <w:pict>
          <v:rect id="_x0000_i1025" style="width:0;height:1.5pt" o:hralign="center" o:hrstd="t" o:hr="t" fillcolor="#a0a0a0" stroked="f"/>
        </w:pict>
      </w:r>
    </w:p>
    <w:p w:rsidR="00EC595C" w:rsidRDefault="00CB0C58">
      <w:pPr>
        <w:ind w:left="836" w:right="180" w:hanging="784"/>
        <w:rPr>
          <w:rFonts w:ascii="Calibri" w:eastAsia="Calibri" w:hAnsi="Calibri" w:cs="Calibri"/>
          <w:sz w:val="22"/>
          <w:szCs w:val="22"/>
        </w:rPr>
      </w:pPr>
      <w:r>
        <w:rPr>
          <w:rFonts w:ascii="Calibri" w:eastAsia="Calibri" w:hAnsi="Calibri" w:cs="Calibri"/>
          <w:b/>
          <w:color w:val="000000"/>
          <w:sz w:val="22"/>
          <w:szCs w:val="22"/>
        </w:rPr>
        <w:t xml:space="preserve">Two thirds of the content </w:t>
      </w:r>
      <w:r>
        <w:rPr>
          <w:rFonts w:ascii="Calibri" w:eastAsia="Calibri" w:hAnsi="Calibri" w:cs="Calibri"/>
          <w:color w:val="000000"/>
          <w:sz w:val="22"/>
          <w:szCs w:val="22"/>
        </w:rPr>
        <w:t>of the course’s governing syllabus and approximately two thirds of the</w:t>
      </w:r>
      <w:r>
        <w:rPr>
          <w:rFonts w:ascii="Calibri" w:eastAsia="Calibri" w:hAnsi="Calibri" w:cs="Calibri"/>
          <w:b/>
          <w:color w:val="000000"/>
          <w:sz w:val="22"/>
          <w:szCs w:val="22"/>
        </w:rPr>
        <w:t xml:space="preserve"> </w:t>
      </w:r>
      <w:r>
        <w:rPr>
          <w:rFonts w:ascii="Calibri" w:eastAsia="Calibri" w:hAnsi="Calibri" w:cs="Calibri"/>
          <w:color w:val="000000"/>
          <w:sz w:val="22"/>
          <w:szCs w:val="22"/>
        </w:rPr>
        <w:t>required class meetings must demonstrate the Hallmarks of its Diversification category.</w:t>
      </w:r>
    </w:p>
    <w:p w:rsidR="00EC595C" w:rsidRDefault="00EC595C">
      <w:pPr>
        <w:rPr>
          <w:rFonts w:ascii="Calibri" w:eastAsia="Calibri" w:hAnsi="Calibri" w:cs="Calibri"/>
          <w:sz w:val="22"/>
          <w:szCs w:val="22"/>
        </w:rPr>
      </w:pPr>
    </w:p>
    <w:p w:rsidR="00EC595C" w:rsidRDefault="00CB0C58">
      <w:pPr>
        <w:rPr>
          <w:rFonts w:ascii="Calibri" w:eastAsia="Calibri" w:hAnsi="Calibri" w:cs="Calibri"/>
          <w:sz w:val="22"/>
          <w:szCs w:val="22"/>
        </w:rPr>
      </w:pPr>
      <w:r>
        <w:rPr>
          <w:rFonts w:ascii="Calibri" w:eastAsia="Calibri" w:hAnsi="Calibri" w:cs="Calibri"/>
          <w:color w:val="000000"/>
          <w:sz w:val="22"/>
          <w:szCs w:val="22"/>
        </w:rPr>
        <w:t>Examples:</w:t>
      </w:r>
    </w:p>
    <w:p w:rsidR="00EC595C" w:rsidRDefault="00CB0C58">
      <w:pPr>
        <w:numPr>
          <w:ilvl w:val="0"/>
          <w:numId w:val="5"/>
        </w:numPr>
        <w:pBdr>
          <w:top w:val="none" w:sz="0" w:space="0" w:color="000000"/>
          <w:left w:val="none" w:sz="0" w:space="0" w:color="000000"/>
          <w:bottom w:val="none" w:sz="0" w:space="0" w:color="000000"/>
          <w:right w:val="none" w:sz="0" w:space="0" w:color="000000"/>
          <w:between w:val="none" w:sz="0" w:space="0" w:color="000000"/>
        </w:pBdr>
        <w:ind w:left="1980" w:right="270"/>
        <w:rPr>
          <w:rFonts w:ascii="Calibri" w:eastAsia="Calibri" w:hAnsi="Calibri" w:cs="Calibri"/>
          <w:color w:val="000000"/>
          <w:sz w:val="22"/>
          <w:szCs w:val="22"/>
        </w:rPr>
      </w:pPr>
      <w:r>
        <w:rPr>
          <w:rFonts w:ascii="Calibri" w:eastAsia="Calibri" w:hAnsi="Calibri" w:cs="Calibri"/>
          <w:color w:val="000000"/>
          <w:sz w:val="22"/>
          <w:szCs w:val="22"/>
        </w:rPr>
        <w:t>DS (Social Science) designation: Family Resources course</w:t>
      </w:r>
      <w:r>
        <w:rPr>
          <w:rFonts w:ascii="Calibri" w:eastAsia="Calibri" w:hAnsi="Calibri" w:cs="Calibri"/>
          <w:color w:val="000000"/>
          <w:sz w:val="22"/>
          <w:szCs w:val="22"/>
        </w:rPr>
        <w:t xml:space="preserve"> that is 2/3 social sciences and 1/3 humanities.</w:t>
      </w:r>
    </w:p>
    <w:p w:rsidR="00EC595C" w:rsidRDefault="00EC595C">
      <w:pPr>
        <w:rPr>
          <w:rFonts w:ascii="Calibri" w:eastAsia="Calibri" w:hAnsi="Calibri" w:cs="Calibri"/>
          <w:sz w:val="22"/>
          <w:szCs w:val="22"/>
        </w:rPr>
      </w:pPr>
    </w:p>
    <w:p w:rsidR="00EC595C" w:rsidRDefault="00CB0C58">
      <w:pPr>
        <w:numPr>
          <w:ilvl w:val="0"/>
          <w:numId w:val="6"/>
        </w:numPr>
        <w:pBdr>
          <w:top w:val="none" w:sz="0" w:space="0" w:color="000000"/>
          <w:left w:val="none" w:sz="0" w:space="0" w:color="000000"/>
          <w:bottom w:val="none" w:sz="0" w:space="0" w:color="000000"/>
          <w:right w:val="none" w:sz="0" w:space="0" w:color="000000"/>
          <w:between w:val="none" w:sz="0" w:space="0" w:color="000000"/>
        </w:pBdr>
        <w:ind w:left="1980" w:right="270"/>
        <w:rPr>
          <w:rFonts w:ascii="Calibri" w:eastAsia="Calibri" w:hAnsi="Calibri" w:cs="Calibri"/>
          <w:color w:val="000000"/>
          <w:sz w:val="22"/>
          <w:szCs w:val="22"/>
        </w:rPr>
      </w:pPr>
      <w:r>
        <w:rPr>
          <w:rFonts w:ascii="Calibri" w:eastAsia="Calibri" w:hAnsi="Calibri" w:cs="Calibri"/>
          <w:color w:val="000000"/>
          <w:sz w:val="22"/>
          <w:szCs w:val="22"/>
        </w:rPr>
        <w:t>No designation:</w:t>
      </w:r>
    </w:p>
    <w:p w:rsidR="00EC595C" w:rsidRDefault="00CB0C58">
      <w:pPr>
        <w:numPr>
          <w:ilvl w:val="3"/>
          <w:numId w:val="6"/>
        </w:numPr>
        <w:pBdr>
          <w:top w:val="none" w:sz="0" w:space="0" w:color="000000"/>
          <w:left w:val="none" w:sz="0" w:space="0" w:color="000000"/>
          <w:bottom w:val="none" w:sz="0" w:space="0" w:color="000000"/>
          <w:right w:val="none" w:sz="0" w:space="0" w:color="000000"/>
          <w:between w:val="none" w:sz="0" w:space="0" w:color="000000"/>
        </w:pBdr>
        <w:ind w:right="270"/>
        <w:rPr>
          <w:rFonts w:ascii="Calibri" w:eastAsia="Calibri" w:hAnsi="Calibri" w:cs="Calibri"/>
          <w:color w:val="000000"/>
          <w:sz w:val="22"/>
          <w:szCs w:val="22"/>
        </w:rPr>
      </w:pPr>
      <w:r>
        <w:rPr>
          <w:rFonts w:ascii="Calibri" w:eastAsia="Calibri" w:hAnsi="Calibri" w:cs="Calibri"/>
          <w:color w:val="000000"/>
          <w:sz w:val="22"/>
          <w:szCs w:val="22"/>
        </w:rPr>
        <w:t>A course that studies film theory for half the course (i.e., DL) and representations of culture in film (i.e., DH) for half of the course.</w:t>
      </w:r>
    </w:p>
    <w:p w:rsidR="00EC595C" w:rsidRDefault="00CB0C58">
      <w:pPr>
        <w:numPr>
          <w:ilvl w:val="3"/>
          <w:numId w:val="6"/>
        </w:numPr>
        <w:pBdr>
          <w:top w:val="none" w:sz="0" w:space="0" w:color="000000"/>
          <w:left w:val="none" w:sz="0" w:space="0" w:color="000000"/>
          <w:bottom w:val="none" w:sz="0" w:space="0" w:color="000000"/>
          <w:right w:val="none" w:sz="0" w:space="0" w:color="000000"/>
          <w:between w:val="none" w:sz="0" w:space="0" w:color="000000"/>
        </w:pBdr>
        <w:ind w:right="270"/>
        <w:rPr>
          <w:rFonts w:ascii="Calibri" w:eastAsia="Calibri" w:hAnsi="Calibri" w:cs="Calibri"/>
          <w:color w:val="000000"/>
          <w:sz w:val="22"/>
          <w:szCs w:val="22"/>
        </w:rPr>
      </w:pPr>
      <w:r>
        <w:rPr>
          <w:rFonts w:ascii="Calibri" w:eastAsia="Calibri" w:hAnsi="Calibri" w:cs="Calibri"/>
          <w:color w:val="000000"/>
          <w:sz w:val="22"/>
          <w:szCs w:val="22"/>
        </w:rPr>
        <w:t>A course with content that is one half biological science and one half social science.</w:t>
      </w:r>
    </w:p>
    <w:p w:rsidR="00EC595C" w:rsidRDefault="00CB0C58">
      <w:pPr>
        <w:numPr>
          <w:ilvl w:val="3"/>
          <w:numId w:val="6"/>
        </w:numPr>
        <w:pBdr>
          <w:top w:val="none" w:sz="0" w:space="0" w:color="000000"/>
          <w:left w:val="none" w:sz="0" w:space="0" w:color="000000"/>
          <w:bottom w:val="none" w:sz="0" w:space="0" w:color="000000"/>
          <w:right w:val="none" w:sz="0" w:space="0" w:color="000000"/>
          <w:between w:val="none" w:sz="0" w:space="0" w:color="000000"/>
        </w:pBdr>
        <w:ind w:right="270"/>
        <w:rPr>
          <w:rFonts w:ascii="Calibri" w:eastAsia="Calibri" w:hAnsi="Calibri" w:cs="Calibri"/>
          <w:color w:val="000000"/>
          <w:sz w:val="22"/>
          <w:szCs w:val="22"/>
        </w:rPr>
      </w:pPr>
      <w:r>
        <w:rPr>
          <w:rFonts w:ascii="Calibri" w:eastAsia="Calibri" w:hAnsi="Calibri" w:cs="Calibri"/>
          <w:color w:val="000000"/>
          <w:sz w:val="22"/>
          <w:szCs w:val="22"/>
        </w:rPr>
        <w:t>A “topics” course with content that can vary each semester from Literatures to Humanities.</w:t>
      </w:r>
    </w:p>
    <w:p w:rsidR="00EC595C" w:rsidRDefault="00CB0C58">
      <w:pPr>
        <w:rPr>
          <w:rFonts w:ascii="Calibri" w:eastAsia="Calibri" w:hAnsi="Calibri" w:cs="Calibri"/>
          <w:sz w:val="22"/>
          <w:szCs w:val="22"/>
        </w:rPr>
      </w:pPr>
      <w:r>
        <w:pict>
          <v:rect id="_x0000_i1026" style="width:0;height:1.5pt" o:hralign="center" o:hrstd="t" o:hr="t" fillcolor="#a0a0a0" stroked="f"/>
        </w:pict>
      </w:r>
    </w:p>
    <w:p w:rsidR="00EC595C" w:rsidRDefault="00CB0C58">
      <w:pPr>
        <w:ind w:left="836" w:right="360" w:hanging="784"/>
        <w:rPr>
          <w:rFonts w:ascii="Calibri" w:eastAsia="Calibri" w:hAnsi="Calibri" w:cs="Calibri"/>
          <w:sz w:val="22"/>
          <w:szCs w:val="22"/>
        </w:rPr>
      </w:pPr>
      <w:r>
        <w:rPr>
          <w:rFonts w:ascii="Calibri" w:eastAsia="Calibri" w:hAnsi="Calibri" w:cs="Calibri"/>
          <w:b/>
          <w:color w:val="000000"/>
          <w:sz w:val="22"/>
          <w:szCs w:val="22"/>
        </w:rPr>
        <w:t xml:space="preserve">Two simultaneous designations </w:t>
      </w:r>
      <w:r>
        <w:rPr>
          <w:rFonts w:ascii="Calibri" w:eastAsia="Calibri" w:hAnsi="Calibri" w:cs="Calibri"/>
          <w:color w:val="000000"/>
          <w:sz w:val="22"/>
          <w:szCs w:val="22"/>
        </w:rPr>
        <w:t>may be granted</w:t>
      </w:r>
      <w:r>
        <w:rPr>
          <w:rFonts w:ascii="Calibri" w:eastAsia="Calibri" w:hAnsi="Calibri" w:cs="Calibri"/>
          <w:b/>
          <w:color w:val="000000"/>
          <w:sz w:val="22"/>
          <w:szCs w:val="22"/>
        </w:rPr>
        <w:t xml:space="preserve"> </w:t>
      </w:r>
      <w:r>
        <w:rPr>
          <w:rFonts w:ascii="Calibri" w:eastAsia="Calibri" w:hAnsi="Calibri" w:cs="Calibri"/>
          <w:color w:val="000000"/>
          <w:sz w:val="22"/>
          <w:szCs w:val="22"/>
          <w:u w:val="single"/>
        </w:rPr>
        <w:t>only</w:t>
      </w:r>
      <w:r>
        <w:rPr>
          <w:rFonts w:ascii="Calibri" w:eastAsia="Calibri" w:hAnsi="Calibri" w:cs="Calibri"/>
          <w:b/>
          <w:color w:val="000000"/>
          <w:sz w:val="22"/>
          <w:szCs w:val="22"/>
        </w:rPr>
        <w:t xml:space="preserve"> </w:t>
      </w:r>
      <w:r>
        <w:rPr>
          <w:rFonts w:ascii="Calibri" w:eastAsia="Calibri" w:hAnsi="Calibri" w:cs="Calibri"/>
          <w:color w:val="000000"/>
          <w:sz w:val="22"/>
          <w:szCs w:val="22"/>
        </w:rPr>
        <w:t>for a course with an embed</w:t>
      </w:r>
      <w:r>
        <w:rPr>
          <w:rFonts w:ascii="Calibri" w:eastAsia="Calibri" w:hAnsi="Calibri" w:cs="Calibri"/>
          <w:color w:val="000000"/>
          <w:sz w:val="22"/>
          <w:szCs w:val="22"/>
        </w:rPr>
        <w:t>ded science lab</w:t>
      </w:r>
      <w:r>
        <w:rPr>
          <w:rFonts w:ascii="Calibri" w:eastAsia="Calibri" w:hAnsi="Calibri" w:cs="Calibri"/>
          <w:b/>
          <w:color w:val="000000"/>
          <w:sz w:val="22"/>
          <w:szCs w:val="22"/>
        </w:rPr>
        <w:t xml:space="preserve"> </w:t>
      </w:r>
      <w:r>
        <w:rPr>
          <w:rFonts w:ascii="Calibri" w:eastAsia="Calibri" w:hAnsi="Calibri" w:cs="Calibri"/>
          <w:color w:val="000000"/>
          <w:sz w:val="22"/>
          <w:szCs w:val="22"/>
        </w:rPr>
        <w:t>(DB+DY or DP+DY).</w:t>
      </w:r>
    </w:p>
    <w:p w:rsidR="00EC595C" w:rsidRDefault="00CB0C58">
      <w:pPr>
        <w:rPr>
          <w:rFonts w:ascii="Calibri" w:eastAsia="Calibri" w:hAnsi="Calibri" w:cs="Calibri"/>
          <w:sz w:val="22"/>
          <w:szCs w:val="22"/>
        </w:rPr>
      </w:pPr>
      <w:r>
        <w:pict>
          <v:rect id="_x0000_i1027" style="width:0;height:1.5pt" o:hralign="center" o:hrstd="t" o:hr="t" fillcolor="#a0a0a0" stroked="f"/>
        </w:pict>
      </w:r>
    </w:p>
    <w:p w:rsidR="00EC595C" w:rsidRDefault="00CB0C58">
      <w:pPr>
        <w:rPr>
          <w:rFonts w:ascii="Calibri" w:eastAsia="Calibri" w:hAnsi="Calibri" w:cs="Calibri"/>
          <w:sz w:val="22"/>
          <w:szCs w:val="22"/>
        </w:rPr>
      </w:pPr>
      <w:r>
        <w:rPr>
          <w:rFonts w:ascii="Calibri" w:eastAsia="Calibri" w:hAnsi="Calibri" w:cs="Calibri"/>
          <w:b/>
          <w:color w:val="000000"/>
          <w:sz w:val="22"/>
          <w:szCs w:val="22"/>
        </w:rPr>
        <w:t xml:space="preserve">Cross-listed courses </w:t>
      </w:r>
      <w:r>
        <w:rPr>
          <w:rFonts w:ascii="Calibri" w:eastAsia="Calibri" w:hAnsi="Calibri" w:cs="Calibri"/>
          <w:color w:val="000000"/>
          <w:sz w:val="22"/>
          <w:szCs w:val="22"/>
        </w:rPr>
        <w:t>must have the same Diversification designation.</w:t>
      </w:r>
    </w:p>
    <w:p w:rsidR="00EC595C" w:rsidRDefault="00CB0C58">
      <w:pPr>
        <w:rPr>
          <w:rFonts w:ascii="Calibri" w:eastAsia="Calibri" w:hAnsi="Calibri" w:cs="Calibri"/>
          <w:sz w:val="22"/>
          <w:szCs w:val="22"/>
        </w:rPr>
      </w:pPr>
      <w:r>
        <w:pict>
          <v:rect id="_x0000_i1028" style="width:0;height:1.5pt" o:hralign="center" o:hrstd="t" o:hr="t" fillcolor="#a0a0a0" stroked="f"/>
        </w:pict>
      </w:r>
    </w:p>
    <w:p w:rsidR="00EC595C" w:rsidRDefault="00CB0C58">
      <w:pPr>
        <w:rPr>
          <w:rFonts w:ascii="Calibri" w:eastAsia="Calibri" w:hAnsi="Calibri" w:cs="Calibri"/>
          <w:sz w:val="22"/>
          <w:szCs w:val="22"/>
        </w:rPr>
      </w:pPr>
      <w:r>
        <w:rPr>
          <w:rFonts w:ascii="Calibri" w:eastAsia="Calibri" w:hAnsi="Calibri" w:cs="Calibri"/>
          <w:b/>
          <w:color w:val="000000"/>
          <w:sz w:val="22"/>
          <w:szCs w:val="22"/>
        </w:rPr>
        <w:t xml:space="preserve">Ineligible for Diversification designations </w:t>
      </w:r>
      <w:r>
        <w:rPr>
          <w:rFonts w:ascii="Calibri" w:eastAsia="Calibri" w:hAnsi="Calibri" w:cs="Calibri"/>
          <w:color w:val="000000"/>
          <w:sz w:val="22"/>
          <w:szCs w:val="22"/>
        </w:rPr>
        <w:t>are the following types of courses:</w:t>
      </w:r>
    </w:p>
    <w:p w:rsidR="00EC595C" w:rsidRDefault="00CB0C58">
      <w:pPr>
        <w:numPr>
          <w:ilvl w:val="0"/>
          <w:numId w:val="7"/>
        </w:numPr>
        <w:pBdr>
          <w:top w:val="none" w:sz="0" w:space="0" w:color="000000"/>
          <w:left w:val="none" w:sz="0" w:space="0" w:color="000000"/>
          <w:bottom w:val="none" w:sz="0" w:space="0" w:color="000000"/>
          <w:right w:val="none" w:sz="0" w:space="0" w:color="000000"/>
          <w:between w:val="none" w:sz="0" w:space="0" w:color="000000"/>
        </w:pBdr>
        <w:ind w:left="1555"/>
        <w:rPr>
          <w:rFonts w:ascii="Calibri" w:eastAsia="Calibri" w:hAnsi="Calibri" w:cs="Calibri"/>
          <w:color w:val="000000"/>
          <w:sz w:val="22"/>
          <w:szCs w:val="22"/>
        </w:rPr>
      </w:pPr>
      <w:r>
        <w:rPr>
          <w:rFonts w:ascii="Calibri" w:eastAsia="Calibri" w:hAnsi="Calibri" w:cs="Calibri"/>
          <w:color w:val="000000"/>
          <w:sz w:val="22"/>
          <w:szCs w:val="22"/>
        </w:rPr>
        <w:t>directed reading and research (courses typically numbered X99)</w:t>
      </w:r>
    </w:p>
    <w:p w:rsidR="00EC595C" w:rsidRDefault="00EC595C">
      <w:pPr>
        <w:rPr>
          <w:rFonts w:ascii="Calibri" w:eastAsia="Calibri" w:hAnsi="Calibri" w:cs="Calibri"/>
          <w:sz w:val="22"/>
          <w:szCs w:val="22"/>
        </w:rPr>
      </w:pPr>
    </w:p>
    <w:p w:rsidR="00EC595C" w:rsidRDefault="00CB0C58">
      <w:pPr>
        <w:numPr>
          <w:ilvl w:val="0"/>
          <w:numId w:val="1"/>
        </w:numPr>
        <w:pBdr>
          <w:top w:val="none" w:sz="0" w:space="0" w:color="000000"/>
          <w:left w:val="none" w:sz="0" w:space="0" w:color="000000"/>
          <w:bottom w:val="none" w:sz="0" w:space="0" w:color="000000"/>
          <w:right w:val="none" w:sz="0" w:space="0" w:color="000000"/>
          <w:between w:val="none" w:sz="0" w:space="0" w:color="000000"/>
        </w:pBdr>
        <w:ind w:left="1555"/>
        <w:rPr>
          <w:rFonts w:ascii="Calibri" w:eastAsia="Calibri" w:hAnsi="Calibri" w:cs="Calibri"/>
          <w:color w:val="000000"/>
          <w:sz w:val="22"/>
          <w:szCs w:val="22"/>
        </w:rPr>
      </w:pPr>
      <w:r>
        <w:rPr>
          <w:rFonts w:ascii="Calibri" w:eastAsia="Calibri" w:hAnsi="Calibri" w:cs="Calibri"/>
          <w:color w:val="000000"/>
          <w:sz w:val="22"/>
          <w:szCs w:val="22"/>
        </w:rPr>
        <w:t>internship</w:t>
      </w:r>
    </w:p>
    <w:p w:rsidR="00EC595C" w:rsidRDefault="00EC595C">
      <w:pPr>
        <w:rPr>
          <w:rFonts w:ascii="Calibri" w:eastAsia="Calibri" w:hAnsi="Calibri" w:cs="Calibri"/>
          <w:sz w:val="22"/>
          <w:szCs w:val="22"/>
        </w:rPr>
      </w:pPr>
    </w:p>
    <w:p w:rsidR="00EC595C" w:rsidRDefault="00CB0C58">
      <w:pPr>
        <w:numPr>
          <w:ilvl w:val="0"/>
          <w:numId w:val="2"/>
        </w:numPr>
        <w:pBdr>
          <w:top w:val="none" w:sz="0" w:space="0" w:color="000000"/>
          <w:left w:val="none" w:sz="0" w:space="0" w:color="000000"/>
          <w:bottom w:val="none" w:sz="0" w:space="0" w:color="000000"/>
          <w:right w:val="none" w:sz="0" w:space="0" w:color="000000"/>
          <w:between w:val="none" w:sz="0" w:space="0" w:color="000000"/>
        </w:pBdr>
        <w:ind w:left="1555"/>
        <w:rPr>
          <w:rFonts w:ascii="Calibri" w:eastAsia="Calibri" w:hAnsi="Calibri" w:cs="Calibri"/>
          <w:color w:val="000000"/>
          <w:sz w:val="22"/>
          <w:szCs w:val="22"/>
        </w:rPr>
      </w:pPr>
      <w:r>
        <w:rPr>
          <w:rFonts w:ascii="Calibri" w:eastAsia="Calibri" w:hAnsi="Calibri" w:cs="Calibri"/>
          <w:color w:val="000000"/>
          <w:sz w:val="22"/>
          <w:szCs w:val="22"/>
        </w:rPr>
        <w:t>practicum</w:t>
      </w:r>
    </w:p>
    <w:p w:rsidR="00EC595C" w:rsidRDefault="00EC595C">
      <w:pPr>
        <w:rPr>
          <w:rFonts w:ascii="Calibri" w:eastAsia="Calibri" w:hAnsi="Calibri" w:cs="Calibri"/>
          <w:sz w:val="22"/>
          <w:szCs w:val="22"/>
        </w:rPr>
      </w:pPr>
    </w:p>
    <w:p w:rsidR="00EC595C" w:rsidRDefault="00CB0C58">
      <w:pPr>
        <w:numPr>
          <w:ilvl w:val="0"/>
          <w:numId w:val="3"/>
        </w:numPr>
        <w:pBdr>
          <w:top w:val="none" w:sz="0" w:space="0" w:color="000000"/>
          <w:left w:val="none" w:sz="0" w:space="0" w:color="000000"/>
          <w:bottom w:val="none" w:sz="0" w:space="0" w:color="000000"/>
          <w:right w:val="none" w:sz="0" w:space="0" w:color="000000"/>
          <w:between w:val="none" w:sz="0" w:space="0" w:color="000000"/>
        </w:pBdr>
        <w:ind w:left="1555"/>
        <w:rPr>
          <w:rFonts w:ascii="Calibri" w:eastAsia="Calibri" w:hAnsi="Calibri" w:cs="Calibri"/>
          <w:color w:val="000000"/>
          <w:sz w:val="22"/>
          <w:szCs w:val="22"/>
        </w:rPr>
      </w:pPr>
      <w:r>
        <w:rPr>
          <w:rFonts w:ascii="Calibri" w:eastAsia="Calibri" w:hAnsi="Calibri" w:cs="Calibri"/>
          <w:color w:val="000000"/>
          <w:sz w:val="22"/>
          <w:szCs w:val="22"/>
        </w:rPr>
        <w:t>experimental (courses typically numbered x97 or x98)</w:t>
      </w:r>
    </w:p>
    <w:p w:rsidR="00EC595C" w:rsidRDefault="00EC595C">
      <w:pPr>
        <w:widowControl w:val="0"/>
        <w:pBdr>
          <w:top w:val="none" w:sz="0" w:space="0" w:color="000000"/>
          <w:left w:val="none" w:sz="0" w:space="0" w:color="000000"/>
          <w:bottom w:val="none" w:sz="0" w:space="0" w:color="000000"/>
          <w:right w:val="none" w:sz="0" w:space="0" w:color="000000"/>
          <w:between w:val="none" w:sz="0" w:space="0" w:color="000000"/>
        </w:pBdr>
        <w:ind w:left="1555"/>
        <w:rPr>
          <w:rFonts w:ascii="Calibri" w:eastAsia="Calibri" w:hAnsi="Calibri" w:cs="Calibri"/>
          <w:sz w:val="22"/>
          <w:szCs w:val="22"/>
        </w:rPr>
      </w:pPr>
    </w:p>
    <w:p w:rsidR="00EC595C" w:rsidRDefault="00CB0C58">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1555"/>
        <w:rPr>
          <w:rFonts w:ascii="Calibri" w:eastAsia="Calibri" w:hAnsi="Calibri" w:cs="Calibri"/>
          <w:sz w:val="22"/>
          <w:szCs w:val="22"/>
        </w:rPr>
      </w:pPr>
      <w:r>
        <w:rPr>
          <w:rFonts w:ascii="Calibri" w:eastAsia="Calibri" w:hAnsi="Calibri" w:cs="Calibri"/>
          <w:color w:val="000000"/>
          <w:sz w:val="22"/>
          <w:szCs w:val="22"/>
        </w:rPr>
        <w:t>Graduate-level</w:t>
      </w:r>
    </w:p>
    <w:p w:rsidR="00EC595C" w:rsidRDefault="00EC595C">
      <w:pPr>
        <w:widowControl w:val="0"/>
        <w:pBdr>
          <w:top w:val="nil"/>
          <w:left w:val="nil"/>
          <w:bottom w:val="nil"/>
          <w:right w:val="nil"/>
          <w:between w:val="nil"/>
        </w:pBdr>
        <w:rPr>
          <w:rFonts w:ascii="Calibri" w:eastAsia="Calibri" w:hAnsi="Calibri" w:cs="Calibri"/>
          <w:color w:val="000000"/>
          <w:sz w:val="22"/>
          <w:szCs w:val="22"/>
        </w:rPr>
      </w:pPr>
    </w:p>
    <w:sectPr w:rsidR="00EC595C">
      <w:pgSz w:w="15840" w:h="12240"/>
      <w:pgMar w:top="63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08"/>
    <w:multiLevelType w:val="multilevel"/>
    <w:tmpl w:val="A648C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79287D"/>
    <w:multiLevelType w:val="multilevel"/>
    <w:tmpl w:val="F0E04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FD43DF"/>
    <w:multiLevelType w:val="multilevel"/>
    <w:tmpl w:val="F91085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5D498E"/>
    <w:multiLevelType w:val="multilevel"/>
    <w:tmpl w:val="3970F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1B0385"/>
    <w:multiLevelType w:val="multilevel"/>
    <w:tmpl w:val="652CC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0167309"/>
    <w:multiLevelType w:val="multilevel"/>
    <w:tmpl w:val="E03C0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54A0778"/>
    <w:multiLevelType w:val="multilevel"/>
    <w:tmpl w:val="910AC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5C"/>
    <w:rsid w:val="00CB0C58"/>
    <w:rsid w:val="00E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86A117C-EC5D-420F-A921-07860A1F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Cambria" w:eastAsia="Cambria" w:hAnsi="Cambria" w:cs="Cambria"/>
      <w:color w:val="000000"/>
      <w:u w:color="000000"/>
    </w:rPr>
  </w:style>
  <w:style w:type="paragraph" w:customStyle="1" w:styleId="TableStyle2">
    <w:name w:val="Table Style 2"/>
    <w:rPr>
      <w:rFonts w:ascii="Helvetica Neue" w:eastAsia="Helvetica Neue" w:hAnsi="Helvetica Neue" w:cs="Helvetica Neue"/>
      <w:color w:val="000000"/>
    </w:rPr>
  </w:style>
  <w:style w:type="paragraph" w:customStyle="1" w:styleId="TableParagraph">
    <w:name w:val="Table Paragraph"/>
    <w:basedOn w:val="Normal"/>
    <w:uiPriority w:val="1"/>
    <w:qFormat/>
    <w:rsid w:val="00430F4F"/>
    <w:pPr>
      <w:widowControl w:val="0"/>
      <w:autoSpaceDE w:val="0"/>
      <w:autoSpaceDN w:val="0"/>
    </w:pPr>
    <w:rPr>
      <w:rFonts w:ascii="Tahoma" w:eastAsia="Tahoma" w:hAnsi="Tahoma" w:cs="Tahoma"/>
      <w:sz w:val="22"/>
      <w:szCs w:val="22"/>
    </w:rPr>
  </w:style>
  <w:style w:type="paragraph" w:styleId="Header">
    <w:name w:val="header"/>
    <w:basedOn w:val="Normal"/>
    <w:link w:val="HeaderChar"/>
    <w:uiPriority w:val="99"/>
    <w:unhideWhenUsed/>
    <w:rsid w:val="00430F4F"/>
    <w:pPr>
      <w:tabs>
        <w:tab w:val="center" w:pos="4320"/>
        <w:tab w:val="right" w:pos="8640"/>
      </w:tabs>
    </w:pPr>
  </w:style>
  <w:style w:type="character" w:customStyle="1" w:styleId="HeaderChar">
    <w:name w:val="Header Char"/>
    <w:basedOn w:val="DefaultParagraphFont"/>
    <w:link w:val="Header"/>
    <w:uiPriority w:val="99"/>
    <w:rsid w:val="00430F4F"/>
    <w:rPr>
      <w:sz w:val="24"/>
      <w:szCs w:val="24"/>
    </w:rPr>
  </w:style>
  <w:style w:type="paragraph" w:styleId="Footer">
    <w:name w:val="footer"/>
    <w:basedOn w:val="Normal"/>
    <w:link w:val="FooterChar"/>
    <w:uiPriority w:val="99"/>
    <w:unhideWhenUsed/>
    <w:rsid w:val="00430F4F"/>
    <w:pPr>
      <w:tabs>
        <w:tab w:val="center" w:pos="4320"/>
        <w:tab w:val="right" w:pos="8640"/>
      </w:tabs>
    </w:pPr>
  </w:style>
  <w:style w:type="character" w:customStyle="1" w:styleId="FooterChar">
    <w:name w:val="Footer Char"/>
    <w:basedOn w:val="DefaultParagraphFont"/>
    <w:link w:val="Footer"/>
    <w:uiPriority w:val="99"/>
    <w:rsid w:val="00430F4F"/>
    <w:rPr>
      <w:sz w:val="24"/>
      <w:szCs w:val="24"/>
    </w:rPr>
  </w:style>
  <w:style w:type="paragraph" w:styleId="ListParagraph">
    <w:name w:val="List Paragraph"/>
    <w:basedOn w:val="Normal"/>
    <w:uiPriority w:val="34"/>
    <w:qFormat/>
    <w:rsid w:val="00430F4F"/>
    <w:pPr>
      <w:ind w:left="720"/>
      <w:contextualSpacing/>
    </w:pPr>
  </w:style>
  <w:style w:type="table" w:styleId="TableGrid">
    <w:name w:val="Table Grid"/>
    <w:basedOn w:val="TableNormal"/>
    <w:uiPriority w:val="59"/>
    <w:rsid w:val="0096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9Ofm4x06sh1BKxZKn2dNfMjCg==">AMUW2mU3bLxZ062Jm+lucsdWauLxzdmEbrFFwPIDrUdFco2YeNiKfwF7v2K8XeGmsVqkizRB9FFEoZTXRjMOZiZWAOeouWhjaIqNU7bSZ1w/64TnA6tEYgICcNIhd7d0mp6NEsNpHdtMH/Ut8PNAfV3OmjU/o5hRxG8xjwbvqdpBMz46Tw/hwNOycQ+cyoReCmkhm9s+XDjF0AQ5DDBBRPUKYADHiHTIsLPft1MCNY/j8JSM4b7Dm5p+pscNTpyPj5W5QNhY9ZoO2PplxWp11vq7vKxhMSC/3RWL/O/wdH557fpdvpwnXk7Y/SpkAiJ94AxYQGcrqy1678rn3x8FErIGQO//NomRk2MFAtPnixfPkrXgS1aJb8yn8TH1oLfCstvaIzOkF2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sslt3</dc:creator>
  <cp:lastModifiedBy>sslt3</cp:lastModifiedBy>
  <cp:revision>2</cp:revision>
  <dcterms:created xsi:type="dcterms:W3CDTF">2020-09-14T20:03:00Z</dcterms:created>
  <dcterms:modified xsi:type="dcterms:W3CDTF">2020-09-14T20:03:00Z</dcterms:modified>
</cp:coreProperties>
</file>